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B3DE" w14:textId="77777777" w:rsidR="00393248" w:rsidRDefault="00056308" w:rsidP="00FA30B6">
      <w:pPr>
        <w:rPr>
          <w:b/>
          <w:color w:val="FFFFFF" w:themeColor="background1"/>
          <w:sz w:val="32"/>
          <w:szCs w:val="32"/>
        </w:rPr>
      </w:pPr>
      <w:r>
        <w:rPr>
          <w:noProof/>
        </w:rPr>
        <mc:AlternateContent>
          <mc:Choice Requires="wps">
            <w:drawing>
              <wp:anchor distT="0" distB="0" distL="114300" distR="114300" simplePos="0" relativeHeight="251661312" behindDoc="0" locked="0" layoutInCell="1" allowOverlap="1" wp14:anchorId="03340D97" wp14:editId="7EFA151F">
                <wp:simplePos x="0" y="0"/>
                <wp:positionH relativeFrom="column">
                  <wp:posOffset>-243840</wp:posOffset>
                </wp:positionH>
                <wp:positionV relativeFrom="paragraph">
                  <wp:posOffset>-329565</wp:posOffset>
                </wp:positionV>
                <wp:extent cx="7200900" cy="92583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7200900" cy="9258300"/>
                        </a:xfrm>
                        <a:prstGeom prst="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ABDB" id="Rectangle 3" o:spid="_x0000_s1026" style="position:absolute;margin-left:-19.2pt;margin-top:-25.95pt;width:567pt;height:7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" filled="f" strokecolor="#1f4d78 [1604]" strokeweight="2.5pt"/>
            </w:pict>
          </mc:Fallback>
        </mc:AlternateContent>
      </w:r>
      <w:r w:rsidR="00A826F8">
        <w:rPr>
          <w:b/>
          <w:color w:val="FFFFFF" w:themeColor="background1"/>
          <w:sz w:val="32"/>
          <w:szCs w:val="32"/>
          <w:highlight w:val="black"/>
        </w:rPr>
        <w:t>ORAL</w:t>
      </w:r>
      <w:r w:rsidR="002E0280">
        <w:rPr>
          <w:b/>
          <w:color w:val="FFFFFF" w:themeColor="background1"/>
          <w:sz w:val="32"/>
          <w:szCs w:val="32"/>
          <w:highlight w:val="black"/>
        </w:rPr>
        <w:t>/SALIVA</w:t>
      </w:r>
      <w:r w:rsidR="00A826F8">
        <w:rPr>
          <w:b/>
          <w:color w:val="FFFFFF" w:themeColor="background1"/>
          <w:sz w:val="32"/>
          <w:szCs w:val="32"/>
          <w:highlight w:val="black"/>
        </w:rPr>
        <w:t xml:space="preserve"> FLUID</w:t>
      </w:r>
      <w:r w:rsidR="00393248" w:rsidRPr="00F129CD">
        <w:rPr>
          <w:b/>
          <w:color w:val="FFFFFF" w:themeColor="background1"/>
          <w:sz w:val="32"/>
          <w:szCs w:val="32"/>
          <w:highlight w:val="black"/>
        </w:rPr>
        <w:t xml:space="preserve"> </w:t>
      </w:r>
      <w:r>
        <w:rPr>
          <w:b/>
          <w:color w:val="FFFFFF" w:themeColor="background1"/>
          <w:sz w:val="32"/>
          <w:szCs w:val="32"/>
          <w:highlight w:val="black"/>
        </w:rPr>
        <w:t xml:space="preserve">LAB </w:t>
      </w:r>
      <w:r w:rsidR="00393248" w:rsidRPr="00F129CD">
        <w:rPr>
          <w:b/>
          <w:color w:val="FFFFFF" w:themeColor="background1"/>
          <w:sz w:val="32"/>
          <w:szCs w:val="32"/>
          <w:highlight w:val="black"/>
        </w:rPr>
        <w:t>TEST INSTRUCTIONS:</w:t>
      </w:r>
    </w:p>
    <w:p w14:paraId="1FD70BA4" w14:textId="77777777" w:rsidR="00056308" w:rsidRDefault="00056308" w:rsidP="00056308">
      <w:pPr>
        <w:rPr>
          <w:b/>
        </w:rPr>
      </w:pPr>
      <w:r>
        <w:rPr>
          <w:b/>
        </w:rPr>
        <w:t xml:space="preserve">All information provided on the “Test Request &amp; Chain of Custody Document” submitted with the specimen, is completely confidential and cannot be shared with anyone else without </w:t>
      </w:r>
      <w:r w:rsidR="009629AF">
        <w:rPr>
          <w:b/>
        </w:rPr>
        <w:t>specimen ID #</w:t>
      </w:r>
      <w:r>
        <w:rPr>
          <w:b/>
        </w:rPr>
        <w:t>.</w:t>
      </w:r>
    </w:p>
    <w:p w14:paraId="17E64AB4" w14:textId="77777777" w:rsidR="00056308" w:rsidRPr="005375C0" w:rsidRDefault="00056308" w:rsidP="00056308">
      <w:pPr>
        <w:ind w:left="806" w:right="792"/>
        <w:jc w:val="both"/>
        <w:rPr>
          <w:i/>
        </w:rPr>
      </w:pPr>
      <w:r w:rsidRPr="005375C0">
        <w:rPr>
          <w:i/>
        </w:rPr>
        <w:t>Please follow the instructions below to avoid unnecessary delays in processing or testing your specimen. If you have any questions regarding these instructions, please contact Medimpex Untied, Inc. Customer Service at 1-866-848-8378 for assistance.</w:t>
      </w:r>
    </w:p>
    <w:p w14:paraId="78CC90BD" w14:textId="77777777" w:rsidR="00056308" w:rsidRPr="005375C0" w:rsidRDefault="00056308" w:rsidP="00056308">
      <w:pPr>
        <w:spacing w:after="0"/>
        <w:ind w:left="270" w:hanging="270"/>
        <w:rPr>
          <w:sz w:val="28"/>
          <w:szCs w:val="28"/>
        </w:rPr>
      </w:pPr>
      <w:r w:rsidRPr="005375C0">
        <w:rPr>
          <w:b/>
          <w:sz w:val="28"/>
          <w:szCs w:val="28"/>
        </w:rPr>
        <w:t>COMPLETING THE TEST REQUEST &amp; CHAIN OF CUSTODY DOCUMENT</w:t>
      </w:r>
    </w:p>
    <w:p w14:paraId="5AD98916" w14:textId="77777777" w:rsidR="00FF6831" w:rsidRDefault="00FF6831" w:rsidP="00686661">
      <w:pPr>
        <w:spacing w:after="0"/>
        <w:ind w:left="540" w:hanging="270"/>
      </w:pPr>
      <w:r>
        <w:t xml:space="preserve">1. </w:t>
      </w:r>
      <w:r w:rsidR="009629AF">
        <w:t xml:space="preserve">Complete the Test Request &amp; Chain of Custody Document:  Must include...the donor’s name, SS# or ID#, date of birth, name/address of the collector and date of the collection.  Both the donor &amp; collector must date &amp; sign.  </w:t>
      </w:r>
    </w:p>
    <w:p w14:paraId="666CF685" w14:textId="77777777" w:rsidR="00686661" w:rsidRDefault="00FF6831" w:rsidP="00686661">
      <w:pPr>
        <w:spacing w:after="0"/>
        <w:ind w:left="540" w:hanging="270"/>
        <w:rPr>
          <w:i/>
          <w:sz w:val="20"/>
          <w:szCs w:val="20"/>
        </w:rPr>
      </w:pPr>
      <w:r>
        <w:t>2. The testing options available with Oral Specimens</w:t>
      </w:r>
      <w:r w:rsidR="009C71D6">
        <w:t xml:space="preserve"> Include</w:t>
      </w:r>
      <w:r>
        <w:t xml:space="preserve">: </w:t>
      </w:r>
      <w:r w:rsidRPr="00CB2BED">
        <w:rPr>
          <w:i/>
          <w:sz w:val="20"/>
          <w:szCs w:val="20"/>
        </w:rPr>
        <w:t>(located in the TEST REQUEST section of Test Request &amp; Chain of Custody Document)</w:t>
      </w:r>
    </w:p>
    <w:p w14:paraId="7D3A2ADF" w14:textId="58E4F522" w:rsidR="00FF6831" w:rsidRDefault="00FF6831" w:rsidP="00686661">
      <w:pPr>
        <w:spacing w:after="0"/>
        <w:ind w:left="810" w:hanging="270"/>
        <w:rPr>
          <w:sz w:val="16"/>
          <w:szCs w:val="16"/>
        </w:rPr>
      </w:pPr>
      <w:r>
        <w:rPr>
          <w:i/>
          <w:sz w:val="20"/>
          <w:szCs w:val="20"/>
        </w:rPr>
        <w:t xml:space="preserve">            </w:t>
      </w:r>
      <w:r w:rsidRPr="00686661">
        <w:t xml:space="preserve"> [ </w:t>
      </w:r>
      <w:proofErr w:type="gramStart"/>
      <w:r w:rsidRPr="00686661">
        <w:t xml:space="preserve">  ]</w:t>
      </w:r>
      <w:proofErr w:type="gramEnd"/>
      <w:r w:rsidRPr="00686661">
        <w:t xml:space="preserve"> {</w:t>
      </w:r>
      <w:r w:rsidR="006C4B1F">
        <w:t>1094</w:t>
      </w:r>
      <w:r w:rsidRPr="00686661">
        <w:t>} O</w:t>
      </w:r>
      <w:r w:rsidR="002E0280">
        <w:t>ral/Saliva</w:t>
      </w:r>
      <w:r w:rsidRPr="00686661">
        <w:t xml:space="preserve"> </w:t>
      </w:r>
      <w:r w:rsidR="006C4B1F">
        <w:t>12</w:t>
      </w:r>
      <w:r w:rsidRPr="00686661">
        <w:t xml:space="preserve"> Panel </w:t>
      </w:r>
      <w:r w:rsidR="006C4B1F">
        <w:t xml:space="preserve"> Lab </w:t>
      </w:r>
      <w:r w:rsidRPr="00686661">
        <w:t>Test:</w:t>
      </w:r>
      <w:r w:rsidR="006C4B1F">
        <w:t xml:space="preserve">     </w:t>
      </w:r>
      <w:r w:rsidRPr="00686661">
        <w:t xml:space="preserve"> SCREENING</w:t>
      </w:r>
      <w:r w:rsidR="006C4B1F">
        <w:t xml:space="preserve">  </w:t>
      </w:r>
      <w:r w:rsidRPr="00686661">
        <w:t xml:space="preserve">/ </w:t>
      </w:r>
      <w:r w:rsidR="006C4B1F">
        <w:t xml:space="preserve">   </w:t>
      </w:r>
      <w:r w:rsidRPr="00686661">
        <w:t xml:space="preserve">CONFIRMATION    </w:t>
      </w:r>
      <w:r w:rsidR="006C4B1F">
        <w:t xml:space="preserve">                     </w:t>
      </w:r>
      <w:r w:rsidR="006C4B1F" w:rsidRPr="006C4B1F">
        <w:rPr>
          <w:sz w:val="16"/>
          <w:szCs w:val="16"/>
        </w:rPr>
        <w:t>(DOA-SALAB)</w:t>
      </w:r>
    </w:p>
    <w:p w14:paraId="629D028D" w14:textId="5AEDAE61" w:rsidR="003B5562" w:rsidRPr="003B5562" w:rsidRDefault="003B5562" w:rsidP="00686661">
      <w:pPr>
        <w:spacing w:after="0"/>
        <w:ind w:left="810" w:hanging="270"/>
        <w:rPr>
          <w:sz w:val="16"/>
          <w:szCs w:val="16"/>
        </w:rPr>
      </w:pPr>
      <w:r>
        <w:t xml:space="preserve">            </w:t>
      </w:r>
      <w:r w:rsidRPr="00686661">
        <w:t xml:space="preserve">[ </w:t>
      </w:r>
      <w:proofErr w:type="gramStart"/>
      <w:r w:rsidRPr="00686661">
        <w:t xml:space="preserve">  ]</w:t>
      </w:r>
      <w:proofErr w:type="gramEnd"/>
      <w:r w:rsidRPr="00686661">
        <w:t xml:space="preserve"> {</w:t>
      </w:r>
      <w:r>
        <w:t xml:space="preserve">  92  </w:t>
      </w:r>
      <w:r w:rsidRPr="00686661">
        <w:t>} O</w:t>
      </w:r>
      <w:r>
        <w:t>ral/Saliva</w:t>
      </w:r>
      <w:r w:rsidRPr="00686661">
        <w:t xml:space="preserve"> </w:t>
      </w:r>
      <w:r>
        <w:t>5</w:t>
      </w:r>
      <w:r w:rsidRPr="00686661">
        <w:t xml:space="preserve"> Panel </w:t>
      </w:r>
      <w:r>
        <w:t xml:space="preserve"> Lab </w:t>
      </w:r>
      <w:r w:rsidRPr="00686661">
        <w:t>Test:</w:t>
      </w:r>
      <w:r>
        <w:t xml:space="preserve">     </w:t>
      </w:r>
      <w:r w:rsidRPr="00686661">
        <w:t xml:space="preserve"> SCREENING</w:t>
      </w:r>
      <w:r>
        <w:t xml:space="preserve">  </w:t>
      </w:r>
      <w:r w:rsidRPr="00686661">
        <w:t xml:space="preserve">/ </w:t>
      </w:r>
      <w:r>
        <w:t xml:space="preserve">   </w:t>
      </w:r>
      <w:r w:rsidRPr="00686661">
        <w:t xml:space="preserve">CONFIRMATION    </w:t>
      </w:r>
      <w:r>
        <w:t xml:space="preserve">                     </w:t>
      </w:r>
      <w:r w:rsidRPr="006C4B1F">
        <w:rPr>
          <w:sz w:val="16"/>
          <w:szCs w:val="16"/>
        </w:rPr>
        <w:t>(DOA-SLAB</w:t>
      </w:r>
      <w:r>
        <w:rPr>
          <w:sz w:val="16"/>
          <w:szCs w:val="16"/>
        </w:rPr>
        <w:t>5</w:t>
      </w:r>
      <w:r w:rsidRPr="006C4B1F">
        <w:rPr>
          <w:sz w:val="16"/>
          <w:szCs w:val="16"/>
        </w:rPr>
        <w:t>)</w:t>
      </w:r>
    </w:p>
    <w:p w14:paraId="3B8BB60E" w14:textId="77777777" w:rsidR="00FF6831" w:rsidRDefault="00FF6831" w:rsidP="00686661">
      <w:pPr>
        <w:ind w:left="540" w:hanging="270"/>
      </w:pPr>
      <w:r>
        <w:t xml:space="preserve">3. An </w:t>
      </w:r>
      <w:r w:rsidRPr="00414447">
        <w:t xml:space="preserve">“X” </w:t>
      </w:r>
      <w:r>
        <w:t>will indicate which test you</w:t>
      </w:r>
      <w:r w:rsidRPr="00F06F06">
        <w:t xml:space="preserve"> have purchased</w:t>
      </w:r>
      <w:r>
        <w:t xml:space="preserve"> (completed by Customer Service at time of purchase)</w:t>
      </w:r>
      <w:r w:rsidRPr="00F06F06">
        <w:t xml:space="preserve">. </w:t>
      </w:r>
    </w:p>
    <w:p w14:paraId="79D41977" w14:textId="77777777" w:rsidR="00056308" w:rsidRPr="005375C0" w:rsidRDefault="00056308" w:rsidP="00056308">
      <w:pPr>
        <w:spacing w:after="0"/>
        <w:ind w:left="180" w:hanging="180"/>
        <w:rPr>
          <w:sz w:val="28"/>
          <w:szCs w:val="28"/>
        </w:rPr>
      </w:pPr>
      <w:r w:rsidRPr="005375C0">
        <w:rPr>
          <w:b/>
          <w:sz w:val="28"/>
          <w:szCs w:val="28"/>
        </w:rPr>
        <w:t>COLLECTING THE SPECIMEN</w:t>
      </w:r>
    </w:p>
    <w:p w14:paraId="58E1D706" w14:textId="77777777" w:rsidR="00A25899" w:rsidRDefault="00FF6831" w:rsidP="00686661">
      <w:pPr>
        <w:spacing w:after="0"/>
        <w:ind w:left="360" w:hanging="180"/>
      </w:pPr>
      <w:r>
        <w:t xml:space="preserve">4. </w:t>
      </w:r>
      <w:r w:rsidR="008C4FE2">
        <w:t>Oral fluid specimens cannot be collected within ten minutes of the dono</w:t>
      </w:r>
      <w:r w:rsidR="00E37D37">
        <w:t xml:space="preserve">r eating or drinking. </w:t>
      </w:r>
      <w:r w:rsidR="00A25899">
        <w:t xml:space="preserve">Grasp the handle and position the cotton pad under the donor’s tongue.  </w:t>
      </w:r>
      <w:r w:rsidR="00E37D37">
        <w:t>During the collection process, donors cannot talk, chew on the pad, or remove the collection device</w:t>
      </w:r>
      <w:r w:rsidR="00A25899">
        <w:t xml:space="preserve"> until the Volume Adequacy Indicator </w:t>
      </w:r>
      <w:r w:rsidR="00E37D37">
        <w:t xml:space="preserve">turns </w:t>
      </w:r>
      <w:r w:rsidR="00A25899">
        <w:t xml:space="preserve">BLUE (2-5 </w:t>
      </w:r>
      <w:proofErr w:type="gramStart"/>
      <w:r w:rsidR="00A25899">
        <w:t>minutes)</w:t>
      </w:r>
      <w:r w:rsidR="009629AF">
        <w:t>…</w:t>
      </w:r>
      <w:proofErr w:type="gramEnd"/>
      <w:r w:rsidR="009629AF">
        <w:t>as shown on packaging.</w:t>
      </w:r>
      <w:r w:rsidR="00A25899">
        <w:t xml:space="preserve">  </w:t>
      </w:r>
    </w:p>
    <w:p w14:paraId="6B02F77D" w14:textId="77777777" w:rsidR="00A25899" w:rsidRDefault="00A25899" w:rsidP="00686661">
      <w:pPr>
        <w:spacing w:after="0"/>
        <w:ind w:left="360" w:hanging="180"/>
      </w:pPr>
      <w:r>
        <w:t>5. Discard the device if the indicator has not turned BLUE after 10 minutes.  Instruct the donor to drink water, wait 10 minutes</w:t>
      </w:r>
      <w:r w:rsidR="00BA0BF0">
        <w:t>,</w:t>
      </w:r>
      <w:r>
        <w:t xml:space="preserve"> </w:t>
      </w:r>
      <w:r w:rsidR="00BA0BF0">
        <w:t>and then</w:t>
      </w:r>
      <w:r>
        <w:t xml:space="preserve"> repeat </w:t>
      </w:r>
      <w:r w:rsidR="00BA0BF0">
        <w:t xml:space="preserve">the </w:t>
      </w:r>
      <w:r>
        <w:t xml:space="preserve">test with a new collection device.   </w:t>
      </w:r>
    </w:p>
    <w:p w14:paraId="6BDD6F58" w14:textId="77777777" w:rsidR="00E37D37" w:rsidRDefault="00A25899" w:rsidP="00686661">
      <w:pPr>
        <w:spacing w:after="0"/>
        <w:ind w:left="360" w:hanging="180"/>
      </w:pPr>
      <w:r>
        <w:t xml:space="preserve">6. </w:t>
      </w:r>
      <w:r w:rsidR="00E37D37">
        <w:t xml:space="preserve">After </w:t>
      </w:r>
      <w:r w:rsidR="009C71D6">
        <w:t xml:space="preserve">the </w:t>
      </w:r>
      <w:r w:rsidR="00BA0BF0">
        <w:t xml:space="preserve">indicator </w:t>
      </w:r>
      <w:r w:rsidR="00E37D37">
        <w:t xml:space="preserve">turns blue, </w:t>
      </w:r>
      <w:r w:rsidR="00BA0BF0">
        <w:t>hold the transport tube upright, unscrew</w:t>
      </w:r>
      <w:r w:rsidR="00E37D37">
        <w:t xml:space="preserve"> the red cap</w:t>
      </w:r>
      <w:r w:rsidR="00BA0BF0">
        <w:t xml:space="preserve"> and</w:t>
      </w:r>
      <w:r w:rsidR="00E37D37">
        <w:t xml:space="preserve"> place the collection </w:t>
      </w:r>
      <w:r w:rsidR="00BA0BF0">
        <w:t xml:space="preserve">device (pad first) </w:t>
      </w:r>
      <w:r w:rsidR="00E37D37">
        <w:t xml:space="preserve">into </w:t>
      </w:r>
      <w:r w:rsidR="00BA0BF0">
        <w:t>transport tube</w:t>
      </w:r>
      <w:r w:rsidR="00E37D37">
        <w:t xml:space="preserve">. </w:t>
      </w:r>
      <w:r w:rsidR="00BA0BF0">
        <w:t>Replace the red cap and push down until it SNAPS into place.</w:t>
      </w:r>
      <w:r w:rsidR="00E37D37">
        <w:t xml:space="preserve"> </w:t>
      </w:r>
    </w:p>
    <w:p w14:paraId="29056367" w14:textId="77777777" w:rsidR="00523019" w:rsidRDefault="00523019" w:rsidP="00FA30B6">
      <w:pPr>
        <w:ind w:left="180" w:hanging="180"/>
      </w:pPr>
      <w:r>
        <w:rPr>
          <w:noProof/>
        </w:rPr>
        <w:drawing>
          <wp:inline distT="0" distB="0" distL="0" distR="0" wp14:anchorId="5B093A1A" wp14:editId="0C06E153">
            <wp:extent cx="667512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5120" cy="1133475"/>
                    </a:xfrm>
                    <a:prstGeom prst="rect">
                      <a:avLst/>
                    </a:prstGeom>
                  </pic:spPr>
                </pic:pic>
              </a:graphicData>
            </a:graphic>
          </wp:inline>
        </w:drawing>
      </w:r>
    </w:p>
    <w:p w14:paraId="4EC33791" w14:textId="77777777" w:rsidR="00056308" w:rsidRPr="005375C0" w:rsidRDefault="00056308" w:rsidP="00056308">
      <w:pPr>
        <w:spacing w:after="0"/>
        <w:ind w:left="180" w:hanging="180"/>
        <w:rPr>
          <w:sz w:val="28"/>
          <w:szCs w:val="28"/>
        </w:rPr>
      </w:pPr>
      <w:r w:rsidRPr="005375C0">
        <w:rPr>
          <w:b/>
          <w:sz w:val="28"/>
          <w:szCs w:val="28"/>
        </w:rPr>
        <w:t>SECURING AND SHIPPING THE SPECIMEN</w:t>
      </w:r>
    </w:p>
    <w:p w14:paraId="323784A7" w14:textId="77777777" w:rsidR="00686661" w:rsidRDefault="00565367" w:rsidP="00686661">
      <w:pPr>
        <w:spacing w:after="0"/>
        <w:ind w:left="360" w:hanging="180"/>
      </w:pPr>
      <w:r>
        <w:t>7</w:t>
      </w:r>
      <w:r w:rsidR="00E37D37">
        <w:t xml:space="preserve">. </w:t>
      </w:r>
      <w:r>
        <w:t xml:space="preserve">Secure the specimen by placing </w:t>
      </w:r>
      <w:r w:rsidR="00625D17">
        <w:t>the initialed and dated</w:t>
      </w:r>
      <w:r>
        <w:t xml:space="preserve"> security SEAL (</w:t>
      </w:r>
      <w:r w:rsidR="009C71D6">
        <w:t xml:space="preserve">found in the middle of the Test Request </w:t>
      </w:r>
      <w:r w:rsidR="00A3187A">
        <w:t>&amp; Chain</w:t>
      </w:r>
      <w:r w:rsidR="009C71D6">
        <w:t xml:space="preserve"> of Custody Doc),</w:t>
      </w:r>
      <w:r w:rsidR="00625D17">
        <w:t xml:space="preserve"> over the top of the specimen down the smooth sides of container.</w:t>
      </w:r>
      <w:r>
        <w:t xml:space="preserve">  </w:t>
      </w:r>
    </w:p>
    <w:p w14:paraId="16E8BF61" w14:textId="77777777" w:rsidR="000D40EB" w:rsidRDefault="00E37D37" w:rsidP="000D40EB">
      <w:pPr>
        <w:spacing w:after="0"/>
        <w:ind w:left="450" w:hanging="270"/>
      </w:pPr>
      <w:r>
        <w:t>6</w:t>
      </w:r>
      <w:r w:rsidR="00FA30B6">
        <w:t xml:space="preserve">. </w:t>
      </w:r>
      <w:r w:rsidR="00625D17">
        <w:t xml:space="preserve">Place the sealed specimen container in the </w:t>
      </w:r>
      <w:r w:rsidR="009629AF">
        <w:t xml:space="preserve">small pouch of the </w:t>
      </w:r>
      <w:r w:rsidR="00625D17">
        <w:t xml:space="preserve">bio-hazard bag.  Fold and place the white copy of the Test Request &amp; Chain of Custody Doc into the </w:t>
      </w:r>
      <w:r w:rsidR="009629AF">
        <w:t>large</w:t>
      </w:r>
      <w:r w:rsidR="00625D17">
        <w:t xml:space="preserve"> pouch of the bio-hazard bag.  Remove the plastic tape</w:t>
      </w:r>
      <w:r w:rsidR="00437EA9">
        <w:t>,</w:t>
      </w:r>
      <w:r w:rsidR="00625D17">
        <w:t xml:space="preserve"> from the adhesive strip and fold over the flap to seal the bio bag.  </w:t>
      </w:r>
      <w:r w:rsidR="000D40EB">
        <w:t>Retain the yellow copy of the Test Request &amp; Chain of Custody Document for your records.</w:t>
      </w:r>
    </w:p>
    <w:p w14:paraId="7A02B55D" w14:textId="77777777" w:rsidR="00625D17" w:rsidRDefault="00625D17" w:rsidP="00686661">
      <w:pPr>
        <w:spacing w:after="0"/>
        <w:ind w:left="450" w:hanging="270"/>
      </w:pPr>
      <w:r>
        <w:t>8. Place the sealed specimen bag into the shipping box provided. The enclosed sticker with “Exempt Human Specimens” must also be placed on the box in a location that does not cover the shipping label (may already be affixed to shipping box).</w:t>
      </w:r>
    </w:p>
    <w:p w14:paraId="54F4BBC7" w14:textId="34ACC53A" w:rsidR="00625D17" w:rsidRDefault="00625D17" w:rsidP="003B5562">
      <w:pPr>
        <w:ind w:left="450" w:hanging="274"/>
        <w:contextualSpacing/>
      </w:pPr>
      <w:r>
        <w:t>9. Once the box has been prepared for shipment</w:t>
      </w:r>
      <w:r w:rsidR="003B5562">
        <w:t>, ship it to the address below using the provided pre-paid USPS shipping box.</w:t>
      </w:r>
    </w:p>
    <w:p w14:paraId="4BD49909" w14:textId="77777777" w:rsidR="009629AF" w:rsidRPr="009629AF" w:rsidRDefault="009629AF" w:rsidP="003B5562">
      <w:pPr>
        <w:spacing w:after="0"/>
        <w:ind w:left="270" w:hanging="274"/>
        <w:contextualSpacing/>
        <w:jc w:val="center"/>
      </w:pPr>
      <w:r w:rsidRPr="009629AF">
        <w:t xml:space="preserve">Medimpex /Cor </w:t>
      </w:r>
    </w:p>
    <w:p w14:paraId="35FFBCA5" w14:textId="77777777" w:rsidR="009629AF" w:rsidRPr="009629AF" w:rsidRDefault="008C4E26" w:rsidP="009629AF">
      <w:pPr>
        <w:spacing w:after="0"/>
        <w:ind w:left="270" w:hanging="270"/>
        <w:jc w:val="center"/>
      </w:pPr>
      <w:r>
        <w:t>1760 E. Route 66 Ste. 1</w:t>
      </w:r>
    </w:p>
    <w:p w14:paraId="2EF4DFA2" w14:textId="77777777" w:rsidR="00FA30B6" w:rsidRPr="003940FC" w:rsidRDefault="009629AF" w:rsidP="009629AF">
      <w:pPr>
        <w:spacing w:after="0"/>
        <w:ind w:left="270" w:hanging="270"/>
        <w:jc w:val="center"/>
      </w:pPr>
      <w:r w:rsidRPr="009629AF">
        <w:t>Flagstaff, AZ</w:t>
      </w:r>
      <w:r w:rsidR="00553632">
        <w:t xml:space="preserve">  </w:t>
      </w:r>
      <w:r w:rsidR="008C4E26">
        <w:t xml:space="preserve"> 86004</w:t>
      </w:r>
    </w:p>
    <w:sectPr w:rsidR="00FA30B6" w:rsidRPr="003940FC" w:rsidSect="00B03A0F">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975" w14:textId="77777777" w:rsidR="004F40AA" w:rsidRDefault="004F40AA" w:rsidP="00565367">
      <w:pPr>
        <w:spacing w:after="0" w:line="240" w:lineRule="auto"/>
      </w:pPr>
      <w:r>
        <w:separator/>
      </w:r>
    </w:p>
  </w:endnote>
  <w:endnote w:type="continuationSeparator" w:id="0">
    <w:p w14:paraId="0C504450" w14:textId="77777777" w:rsidR="004F40AA" w:rsidRDefault="004F40AA" w:rsidP="0056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D383" w14:textId="77777777" w:rsidR="004F40AA" w:rsidRDefault="004F40AA" w:rsidP="00565367">
      <w:pPr>
        <w:spacing w:after="0" w:line="240" w:lineRule="auto"/>
      </w:pPr>
      <w:r>
        <w:separator/>
      </w:r>
    </w:p>
  </w:footnote>
  <w:footnote w:type="continuationSeparator" w:id="0">
    <w:p w14:paraId="12C6657F" w14:textId="77777777" w:rsidR="004F40AA" w:rsidRDefault="004F40AA" w:rsidP="0056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F3CD8"/>
    <w:multiLevelType w:val="hybridMultilevel"/>
    <w:tmpl w:val="F05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A0F"/>
    <w:rsid w:val="00003645"/>
    <w:rsid w:val="00004C57"/>
    <w:rsid w:val="000179CC"/>
    <w:rsid w:val="00056308"/>
    <w:rsid w:val="000D40EB"/>
    <w:rsid w:val="00140EBF"/>
    <w:rsid w:val="00153064"/>
    <w:rsid w:val="001B0F43"/>
    <w:rsid w:val="001D5703"/>
    <w:rsid w:val="001F69A1"/>
    <w:rsid w:val="002243FB"/>
    <w:rsid w:val="00283751"/>
    <w:rsid w:val="002B0AF5"/>
    <w:rsid w:val="002C3217"/>
    <w:rsid w:val="002E0280"/>
    <w:rsid w:val="00393248"/>
    <w:rsid w:val="003940FC"/>
    <w:rsid w:val="003B5562"/>
    <w:rsid w:val="00414447"/>
    <w:rsid w:val="00427990"/>
    <w:rsid w:val="00437EA9"/>
    <w:rsid w:val="004C2ABC"/>
    <w:rsid w:val="004F40AA"/>
    <w:rsid w:val="00523019"/>
    <w:rsid w:val="005375C0"/>
    <w:rsid w:val="00553632"/>
    <w:rsid w:val="00565367"/>
    <w:rsid w:val="00573EBD"/>
    <w:rsid w:val="00625D17"/>
    <w:rsid w:val="00686661"/>
    <w:rsid w:val="006C4B1F"/>
    <w:rsid w:val="0082318E"/>
    <w:rsid w:val="00862039"/>
    <w:rsid w:val="008A0E27"/>
    <w:rsid w:val="008A11C8"/>
    <w:rsid w:val="008C4E26"/>
    <w:rsid w:val="008C4FE2"/>
    <w:rsid w:val="009604FA"/>
    <w:rsid w:val="009629AF"/>
    <w:rsid w:val="0097147F"/>
    <w:rsid w:val="0098314F"/>
    <w:rsid w:val="009C71D6"/>
    <w:rsid w:val="009E648B"/>
    <w:rsid w:val="00A25899"/>
    <w:rsid w:val="00A3187A"/>
    <w:rsid w:val="00A826F8"/>
    <w:rsid w:val="00AB7308"/>
    <w:rsid w:val="00AE2187"/>
    <w:rsid w:val="00B03A0F"/>
    <w:rsid w:val="00B84F94"/>
    <w:rsid w:val="00B92064"/>
    <w:rsid w:val="00BA0BF0"/>
    <w:rsid w:val="00BF61EB"/>
    <w:rsid w:val="00C20383"/>
    <w:rsid w:val="00C81358"/>
    <w:rsid w:val="00CB2BED"/>
    <w:rsid w:val="00CD36BE"/>
    <w:rsid w:val="00CF0B33"/>
    <w:rsid w:val="00D277C0"/>
    <w:rsid w:val="00D91D65"/>
    <w:rsid w:val="00DB1585"/>
    <w:rsid w:val="00E1796A"/>
    <w:rsid w:val="00E37D37"/>
    <w:rsid w:val="00E9122B"/>
    <w:rsid w:val="00EB76EA"/>
    <w:rsid w:val="00F06F06"/>
    <w:rsid w:val="00F129CD"/>
    <w:rsid w:val="00F44F85"/>
    <w:rsid w:val="00F86F1D"/>
    <w:rsid w:val="00FA30B6"/>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2D78"/>
  <w15:docId w15:val="{9CB102CC-17D8-4DDB-8650-6A6343FD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0FC"/>
    <w:pPr>
      <w:ind w:left="720"/>
      <w:contextualSpacing/>
    </w:pPr>
  </w:style>
  <w:style w:type="paragraph" w:styleId="BalloonText">
    <w:name w:val="Balloon Text"/>
    <w:basedOn w:val="Normal"/>
    <w:link w:val="BalloonTextChar"/>
    <w:uiPriority w:val="99"/>
    <w:semiHidden/>
    <w:unhideWhenUsed/>
    <w:rsid w:val="0015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64"/>
    <w:rPr>
      <w:rFonts w:ascii="Tahoma" w:hAnsi="Tahoma" w:cs="Tahoma"/>
      <w:sz w:val="16"/>
      <w:szCs w:val="16"/>
    </w:rPr>
  </w:style>
  <w:style w:type="paragraph" w:styleId="Header">
    <w:name w:val="header"/>
    <w:basedOn w:val="Normal"/>
    <w:link w:val="HeaderChar"/>
    <w:uiPriority w:val="99"/>
    <w:unhideWhenUsed/>
    <w:rsid w:val="0056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67"/>
  </w:style>
  <w:style w:type="paragraph" w:styleId="Footer">
    <w:name w:val="footer"/>
    <w:basedOn w:val="Normal"/>
    <w:link w:val="FooterChar"/>
    <w:uiPriority w:val="99"/>
    <w:unhideWhenUsed/>
    <w:rsid w:val="0056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810">
      <w:bodyDiv w:val="1"/>
      <w:marLeft w:val="0"/>
      <w:marRight w:val="0"/>
      <w:marTop w:val="0"/>
      <w:marBottom w:val="0"/>
      <w:divBdr>
        <w:top w:val="none" w:sz="0" w:space="0" w:color="auto"/>
        <w:left w:val="none" w:sz="0" w:space="0" w:color="auto"/>
        <w:bottom w:val="none" w:sz="0" w:space="0" w:color="auto"/>
        <w:right w:val="none" w:sz="0" w:space="0" w:color="auto"/>
      </w:divBdr>
    </w:div>
    <w:div w:id="8582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0C49-B663-4569-BA0D-B317E28C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East</dc:creator>
  <cp:lastModifiedBy>Andrew Sharp</cp:lastModifiedBy>
  <cp:revision>4</cp:revision>
  <cp:lastPrinted>2016-05-23T17:11:00Z</cp:lastPrinted>
  <dcterms:created xsi:type="dcterms:W3CDTF">2016-05-23T19:44:00Z</dcterms:created>
  <dcterms:modified xsi:type="dcterms:W3CDTF">2021-09-14T14:35:00Z</dcterms:modified>
</cp:coreProperties>
</file>